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1A" w:rsidRPr="00154D1A" w:rsidRDefault="00154D1A" w:rsidP="00154D1A">
      <w:pPr>
        <w:widowControl/>
        <w:spacing w:line="450" w:lineRule="atLeast"/>
        <w:ind w:firstLine="480"/>
        <w:jc w:val="center"/>
        <w:rPr>
          <w:rFonts w:ascii="宋体" w:eastAsia="宋体" w:hAnsi="宋体" w:cs="宋体"/>
          <w:color w:val="333333"/>
          <w:kern w:val="0"/>
          <w:sz w:val="24"/>
          <w:szCs w:val="24"/>
        </w:rPr>
      </w:pPr>
      <w:r w:rsidRPr="00154D1A">
        <w:rPr>
          <w:rFonts w:ascii="仿宋_GB2312" w:eastAsia="仿宋_GB2312" w:hAnsi="仿宋" w:cs="Tahoma" w:hint="eastAsia"/>
          <w:b/>
          <w:bCs/>
          <w:color w:val="333333"/>
          <w:spacing w:val="20"/>
          <w:kern w:val="0"/>
          <w:sz w:val="36"/>
          <w:szCs w:val="36"/>
        </w:rPr>
        <w:t>武汉市财政学校中职文化课基础资源建设项目终止公告</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450" w:lineRule="atLeast"/>
        <w:ind w:firstLine="480"/>
        <w:jc w:val="center"/>
        <w:rPr>
          <w:rFonts w:ascii="宋体" w:eastAsia="宋体" w:hAnsi="宋体" w:cs="宋体"/>
          <w:color w:val="333333"/>
          <w:kern w:val="0"/>
          <w:sz w:val="24"/>
          <w:szCs w:val="24"/>
        </w:rPr>
      </w:pPr>
      <w:r w:rsidRPr="00154D1A">
        <w:rPr>
          <w:rFonts w:ascii="宋体" w:eastAsia="宋体" w:hAnsi="宋体" w:cs="宋体"/>
          <w:color w:val="333333"/>
          <w:kern w:val="0"/>
          <w:sz w:val="24"/>
          <w:szCs w:val="24"/>
        </w:rPr>
        <w:t> </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根据武汉市财政局J19096763-6305计划备案号 和 政府采购方式变更批复函,武汉市公共资源交易中心（武汉市政府采购中心）受武汉市财政学校的委托，于2019年10月15日至2019年11月11日，以 政府集中采购 组织形式对中职文化课基础资源建设进行了 竞争性磋商 采购。根据相关法律法规，本采购项目终止。</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t>一、项目概况</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（一）项目编号：WHZC-2019-00253-CS00145</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（二）项目名称：中职文化课基础资源建设</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（三）项目内容及需求：</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本次采购共分1个项目包，具体需求如下。详细技术规格、参数及要求见本项目采购文件第3章内容。</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第1包：</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（1） 项目包编号：1</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（2） 项目包名称：中职文化课基础资源建设</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 xml:space="preserve">（3） 类别： 服务 </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（4） 用途：中职文化课基础资源建设</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（5） 数量：1（项）</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（6） 简要技术要求：本项目内容包含中职文化课语数英大数据动态教案资源和数字化作业资源，是集教与学、作业与测试、分析与评价于一体</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（7） 采购预算： 70 万元</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（8） 期限（ 服务期 ）：/</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（9） 质保期：3年（ ）</w:t>
      </w:r>
    </w:p>
    <w:p w:rsidR="00154D1A" w:rsidRPr="00154D1A" w:rsidRDefault="00154D1A" w:rsidP="00154D1A">
      <w:pPr>
        <w:widowControl/>
        <w:spacing w:line="450" w:lineRule="atLeast"/>
        <w:ind w:left="259"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（10） 其他：合同签订后30天内完成交货</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t>二、项目终止的原因</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本项目第1包，因以下原因终止：最终合格的供应商只有一家，根据《政府采购法》第三十六条，本项目废标；</w:t>
      </w:r>
      <w:r w:rsidRPr="00154D1A">
        <w:rPr>
          <w:rFonts w:ascii="宋体" w:eastAsia="宋体" w:hAnsi="宋体" w:cs="宋体"/>
          <w:color w:val="333333"/>
          <w:kern w:val="0"/>
          <w:sz w:val="24"/>
          <w:szCs w:val="24"/>
        </w:rPr>
        <w:t xml:space="preserve"> </w:t>
      </w:r>
    </w:p>
    <w:p w:rsidR="00154D1A" w:rsidRPr="00154D1A" w:rsidRDefault="00154D1A" w:rsidP="00154D1A">
      <w:pPr>
        <w:widowControl/>
        <w:adjustRightInd w:val="0"/>
        <w:spacing w:line="48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在此谨对积极参与本项目采购活动的供应商表示衷心的感谢。本项目如再次采用需依法发布采购信息公告的方式进行采购时，将在再次发布采购信息公告，请留意。</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lastRenderedPageBreak/>
        <w:t>三、评审信息</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（一）评审时间：2019-10-29</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（二）评审地点：武汉市江岸区金桥大道117号市民之家4楼10号开标室</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000000"/>
          <w:kern w:val="0"/>
          <w:sz w:val="24"/>
          <w:szCs w:val="24"/>
        </w:rPr>
        <w:t xml:space="preserve">（三）评审委员会名单：童觊 汪胜洪(采购人代表) 吴爱珍(组长) </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t>四、联系事项</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 xml:space="preserve">采购人联系方式：　　　　</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名 称：武汉市财政学校</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地 址：武汉市汉阳区汉阳大道790号</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联 系 人：万里</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电 话：027-84551469</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传 真：/</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集中采购机构或政府采购代理机构联系方式：</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名 称：武汉市公共资源交易中心（武汉市政府采购中心）</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地 址：武汉市江岸区金桥大道117号</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联 系 人：王泉</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电 话：027-65770410</w:t>
      </w:r>
    </w:p>
    <w:p w:rsidR="00154D1A" w:rsidRPr="00154D1A" w:rsidRDefault="00154D1A" w:rsidP="00154D1A">
      <w:pPr>
        <w:widowControl/>
        <w:spacing w:line="360" w:lineRule="exact"/>
        <w:ind w:firstLineChars="200" w:firstLine="480"/>
        <w:jc w:val="left"/>
        <w:rPr>
          <w:rFonts w:ascii="宋体" w:eastAsia="宋体" w:hAnsi="宋体" w:cs="宋体"/>
          <w:color w:val="333333"/>
          <w:kern w:val="0"/>
          <w:sz w:val="24"/>
          <w:szCs w:val="24"/>
        </w:rPr>
      </w:pPr>
      <w:r w:rsidRPr="00154D1A">
        <w:rPr>
          <w:rFonts w:ascii="仿宋_GB2312" w:eastAsia="仿宋_GB2312" w:hAnsi="仿宋" w:cs="宋体" w:hint="eastAsia"/>
          <w:color w:val="333333"/>
          <w:kern w:val="0"/>
          <w:sz w:val="24"/>
          <w:szCs w:val="24"/>
        </w:rPr>
        <w:t>传 真：/</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t>五、政府采购监督管理部门投诉电话</w:t>
      </w:r>
    </w:p>
    <w:p w:rsidR="00154D1A" w:rsidRPr="00154D1A" w:rsidRDefault="00154D1A" w:rsidP="00154D1A">
      <w:pPr>
        <w:widowControl/>
        <w:spacing w:line="450" w:lineRule="atLeast"/>
        <w:ind w:firstLineChars="20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lang w:val="zh-CN"/>
        </w:rPr>
        <w:t xml:space="preserve">电 话：027-85733902 </w:t>
      </w:r>
    </w:p>
    <w:p w:rsidR="00154D1A" w:rsidRPr="00154D1A" w:rsidRDefault="00154D1A" w:rsidP="00154D1A">
      <w:pPr>
        <w:widowControl/>
        <w:spacing w:line="450" w:lineRule="atLeast"/>
        <w:ind w:firstLineChars="200" w:firstLine="482"/>
        <w:jc w:val="left"/>
        <w:rPr>
          <w:rFonts w:ascii="宋体" w:eastAsia="宋体" w:hAnsi="宋体" w:cs="宋体"/>
          <w:color w:val="333333"/>
          <w:kern w:val="0"/>
          <w:sz w:val="24"/>
          <w:szCs w:val="24"/>
        </w:rPr>
      </w:pPr>
      <w:r w:rsidRPr="00154D1A">
        <w:rPr>
          <w:rFonts w:ascii="黑体" w:eastAsia="黑体" w:hAnsi="黑体" w:cs="宋体" w:hint="eastAsia"/>
          <w:b/>
          <w:color w:val="333333"/>
          <w:kern w:val="0"/>
          <w:sz w:val="24"/>
          <w:szCs w:val="24"/>
        </w:rPr>
        <w:t>六、信息发布媒体：</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（一）湖北省政府采购网</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（网址：</w:t>
      </w:r>
      <w:hyperlink r:id="rId5" w:history="1">
        <w:r w:rsidRPr="00154D1A">
          <w:rPr>
            <w:rFonts w:ascii="仿宋_GB2312" w:eastAsia="仿宋_GB2312" w:hAnsi="宋体" w:cs="宋体" w:hint="eastAsia"/>
            <w:color w:val="333333"/>
            <w:kern w:val="0"/>
            <w:sz w:val="24"/>
            <w:szCs w:val="24"/>
          </w:rPr>
          <w:t>http://www.ccgp-hubei.gov.cn</w:t>
        </w:r>
      </w:hyperlink>
      <w:r w:rsidRPr="00154D1A">
        <w:rPr>
          <w:rFonts w:ascii="仿宋_GB2312" w:eastAsia="仿宋_GB2312" w:hAnsi="宋体" w:cs="宋体" w:hint="eastAsia"/>
          <w:color w:val="333333"/>
          <w:kern w:val="0"/>
          <w:sz w:val="24"/>
          <w:szCs w:val="24"/>
        </w:rPr>
        <w:t>）</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（二）武汉政府采购信息发布系统</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（网址：</w:t>
      </w:r>
      <w:hyperlink r:id="rId6" w:history="1">
        <w:r w:rsidRPr="00154D1A">
          <w:rPr>
            <w:rFonts w:ascii="仿宋_GB2312" w:eastAsia="仿宋_GB2312" w:hAnsi="宋体" w:cs="宋体" w:hint="eastAsia"/>
            <w:color w:val="333333"/>
            <w:kern w:val="0"/>
            <w:sz w:val="24"/>
            <w:szCs w:val="24"/>
          </w:rPr>
          <w:t>http://27.17.40.162:8000</w:t>
        </w:r>
      </w:hyperlink>
      <w:r w:rsidRPr="00154D1A">
        <w:rPr>
          <w:rFonts w:ascii="仿宋_GB2312" w:eastAsia="仿宋_GB2312" w:hAnsi="宋体" w:cs="宋体" w:hint="eastAsia"/>
          <w:color w:val="333333"/>
          <w:kern w:val="0"/>
          <w:sz w:val="24"/>
          <w:szCs w:val="24"/>
        </w:rPr>
        <w:t>）</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（三）其他</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（网址：/）</w:t>
      </w:r>
      <w:r w:rsidRPr="00154D1A">
        <w:rPr>
          <w:rFonts w:ascii="宋体" w:eastAsia="宋体" w:hAnsi="宋体" w:cs="宋体"/>
          <w:color w:val="333333"/>
          <w:kern w:val="0"/>
          <w:sz w:val="24"/>
          <w:szCs w:val="24"/>
        </w:rPr>
        <w:t xml:space="preserve"> </w:t>
      </w:r>
    </w:p>
    <w:p w:rsidR="00154D1A" w:rsidRPr="00154D1A" w:rsidRDefault="00154D1A" w:rsidP="00154D1A">
      <w:pPr>
        <w:widowControl/>
        <w:spacing w:line="360" w:lineRule="exact"/>
        <w:ind w:leftChars="200" w:left="420" w:firstLine="480"/>
        <w:jc w:val="left"/>
        <w:rPr>
          <w:rFonts w:ascii="宋体" w:eastAsia="宋体" w:hAnsi="宋体" w:cs="宋体"/>
          <w:color w:val="333333"/>
          <w:kern w:val="0"/>
          <w:sz w:val="24"/>
          <w:szCs w:val="24"/>
        </w:rPr>
      </w:pPr>
      <w:r w:rsidRPr="00154D1A">
        <w:rPr>
          <w:rFonts w:ascii="仿宋_GB2312" w:eastAsia="仿宋_GB2312" w:hAnsi="宋体" w:cs="宋体" w:hint="eastAsia"/>
          <w:color w:val="333333"/>
          <w:kern w:val="0"/>
          <w:sz w:val="24"/>
          <w:szCs w:val="24"/>
        </w:rPr>
        <w:t> </w:t>
      </w:r>
    </w:p>
    <w:p w:rsidR="00154D1A" w:rsidRPr="00154D1A" w:rsidRDefault="00154D1A" w:rsidP="00154D1A">
      <w:pPr>
        <w:widowControl/>
        <w:spacing w:after="150" w:line="450" w:lineRule="atLeast"/>
        <w:ind w:firstLine="480"/>
        <w:jc w:val="right"/>
        <w:rPr>
          <w:rFonts w:ascii="Segoe UI" w:eastAsia="宋体" w:hAnsi="Segoe UI" w:cs="Segoe UI"/>
          <w:color w:val="333333"/>
          <w:kern w:val="0"/>
          <w:sz w:val="24"/>
          <w:szCs w:val="24"/>
        </w:rPr>
      </w:pPr>
      <w:r w:rsidRPr="00154D1A">
        <w:rPr>
          <w:rFonts w:ascii="仿宋_GB2312" w:eastAsia="仿宋_GB2312" w:hAnsi="仿宋" w:cs="Segoe UI" w:hint="eastAsia"/>
          <w:color w:val="333333"/>
          <w:kern w:val="0"/>
          <w:sz w:val="24"/>
          <w:szCs w:val="24"/>
        </w:rPr>
        <w:t>武汉市公共资源交易中心（武汉市政府采购中心）</w:t>
      </w:r>
    </w:p>
    <w:p w:rsidR="00154D1A" w:rsidRPr="00154D1A" w:rsidRDefault="00154D1A" w:rsidP="00154D1A">
      <w:pPr>
        <w:widowControl/>
        <w:spacing w:after="150" w:line="450" w:lineRule="atLeast"/>
        <w:ind w:firstLine="480"/>
        <w:jc w:val="right"/>
        <w:rPr>
          <w:rFonts w:ascii="Segoe UI" w:eastAsia="宋体" w:hAnsi="Segoe UI" w:cs="Segoe UI"/>
          <w:color w:val="333333"/>
          <w:kern w:val="0"/>
          <w:sz w:val="24"/>
          <w:szCs w:val="24"/>
        </w:rPr>
      </w:pPr>
      <w:r w:rsidRPr="00154D1A">
        <w:rPr>
          <w:rFonts w:ascii="仿宋_GB2312" w:eastAsia="仿宋_GB2312" w:hAnsi="仿宋" w:cs="Segoe UI" w:hint="eastAsia"/>
          <w:color w:val="333333"/>
          <w:kern w:val="0"/>
          <w:sz w:val="24"/>
          <w:szCs w:val="21"/>
        </w:rPr>
        <w:t>2019-11-12</w:t>
      </w:r>
      <w:r w:rsidRPr="00154D1A">
        <w:rPr>
          <w:rFonts w:ascii="Segoe UI" w:eastAsia="宋体" w:hAnsi="Segoe UI" w:cs="Segoe UI"/>
          <w:color w:val="333333"/>
          <w:kern w:val="0"/>
          <w:sz w:val="24"/>
          <w:szCs w:val="24"/>
        </w:rPr>
        <w:t xml:space="preserve"> </w:t>
      </w:r>
    </w:p>
    <w:p w:rsidR="00227A84" w:rsidRDefault="00227A84">
      <w:bookmarkStart w:id="0" w:name="_GoBack"/>
      <w:bookmarkEnd w:id="0"/>
    </w:p>
    <w:sectPr w:rsidR="00227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1A"/>
    <w:rsid w:val="00154D1A"/>
    <w:rsid w:val="0022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525">
      <w:bodyDiv w:val="1"/>
      <w:marLeft w:val="0"/>
      <w:marRight w:val="0"/>
      <w:marTop w:val="0"/>
      <w:marBottom w:val="0"/>
      <w:divBdr>
        <w:top w:val="none" w:sz="0" w:space="0" w:color="auto"/>
        <w:left w:val="none" w:sz="0" w:space="0" w:color="auto"/>
        <w:bottom w:val="none" w:sz="0" w:space="0" w:color="auto"/>
        <w:right w:val="none" w:sz="0" w:space="0" w:color="auto"/>
      </w:divBdr>
      <w:divsChild>
        <w:div w:id="1616785152">
          <w:marLeft w:val="0"/>
          <w:marRight w:val="0"/>
          <w:marTop w:val="0"/>
          <w:marBottom w:val="0"/>
          <w:divBdr>
            <w:top w:val="none" w:sz="0" w:space="0" w:color="auto"/>
            <w:left w:val="none" w:sz="0" w:space="0" w:color="auto"/>
            <w:bottom w:val="none" w:sz="0" w:space="0" w:color="auto"/>
            <w:right w:val="none" w:sz="0" w:space="0" w:color="auto"/>
          </w:divBdr>
          <w:divsChild>
            <w:div w:id="2084911294">
              <w:marLeft w:val="-225"/>
              <w:marRight w:val="-225"/>
              <w:marTop w:val="0"/>
              <w:marBottom w:val="0"/>
              <w:divBdr>
                <w:top w:val="none" w:sz="0" w:space="0" w:color="auto"/>
                <w:left w:val="none" w:sz="0" w:space="0" w:color="auto"/>
                <w:bottom w:val="none" w:sz="0" w:space="0" w:color="auto"/>
                <w:right w:val="none" w:sz="0" w:space="0" w:color="auto"/>
              </w:divBdr>
              <w:divsChild>
                <w:div w:id="1989628213">
                  <w:marLeft w:val="0"/>
                  <w:marRight w:val="0"/>
                  <w:marTop w:val="0"/>
                  <w:marBottom w:val="0"/>
                  <w:divBdr>
                    <w:top w:val="none" w:sz="0" w:space="0" w:color="auto"/>
                    <w:left w:val="none" w:sz="0" w:space="0" w:color="auto"/>
                    <w:bottom w:val="none" w:sz="0" w:space="0" w:color="auto"/>
                    <w:right w:val="none" w:sz="0" w:space="0" w:color="auto"/>
                  </w:divBdr>
                  <w:divsChild>
                    <w:div w:id="1765540377">
                      <w:marLeft w:val="-225"/>
                      <w:marRight w:val="-225"/>
                      <w:marTop w:val="0"/>
                      <w:marBottom w:val="0"/>
                      <w:divBdr>
                        <w:top w:val="none" w:sz="0" w:space="0" w:color="auto"/>
                        <w:left w:val="none" w:sz="0" w:space="0" w:color="auto"/>
                        <w:bottom w:val="none" w:sz="0" w:space="0" w:color="auto"/>
                        <w:right w:val="none" w:sz="0" w:space="0" w:color="auto"/>
                      </w:divBdr>
                      <w:divsChild>
                        <w:div w:id="915014322">
                          <w:marLeft w:val="0"/>
                          <w:marRight w:val="0"/>
                          <w:marTop w:val="0"/>
                          <w:marBottom w:val="0"/>
                          <w:divBdr>
                            <w:top w:val="none" w:sz="0" w:space="0" w:color="auto"/>
                            <w:left w:val="none" w:sz="0" w:space="0" w:color="auto"/>
                            <w:bottom w:val="none" w:sz="0" w:space="0" w:color="auto"/>
                            <w:right w:val="none" w:sz="0" w:space="0" w:color="auto"/>
                          </w:divBdr>
                          <w:divsChild>
                            <w:div w:id="15915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17.40.162:8000/" TargetMode="External"/><Relationship Id="rId5" Type="http://schemas.openxmlformats.org/officeDocument/2006/relationships/hyperlink" Target="http://www.ccgp-hubei.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Company>china</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王俐琼</dc:creator>
  <cp:lastModifiedBy>王俐琼</cp:lastModifiedBy>
  <cp:revision>1</cp:revision>
  <dcterms:created xsi:type="dcterms:W3CDTF">2019-11-14T01:52:00Z</dcterms:created>
  <dcterms:modified xsi:type="dcterms:W3CDTF">2019-11-14T01:53:00Z</dcterms:modified>
</cp:coreProperties>
</file>