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59" w:rsidRDefault="001E5BA9" w:rsidP="001E5BA9">
      <w:pPr>
        <w:pStyle w:val="1"/>
        <w:spacing w:before="240" w:after="0"/>
      </w:pPr>
      <w:r>
        <w:rPr>
          <w:rFonts w:hint="eastAsia"/>
        </w:rPr>
        <w:t>2019</w:t>
      </w:r>
      <w:r>
        <w:rPr>
          <w:rFonts w:hint="eastAsia"/>
        </w:rPr>
        <w:t>年武汉市中职学校学生三</w:t>
      </w:r>
      <w:proofErr w:type="gramStart"/>
      <w:r>
        <w:rPr>
          <w:rFonts w:hint="eastAsia"/>
        </w:rPr>
        <w:t>人制</w:t>
      </w:r>
      <w:proofErr w:type="gramEnd"/>
      <w:r>
        <w:rPr>
          <w:rFonts w:hint="eastAsia"/>
        </w:rPr>
        <w:t>篮球赛外包服务项目</w:t>
      </w:r>
    </w:p>
    <w:p w:rsidR="001E5BA9" w:rsidRDefault="001E5BA9" w:rsidP="001E5BA9">
      <w:pPr>
        <w:pStyle w:val="1"/>
        <w:spacing w:before="240" w:after="0"/>
      </w:pPr>
      <w:r>
        <w:rPr>
          <w:rFonts w:hint="eastAsia"/>
        </w:rPr>
        <w:t>竞争性谈判公告</w:t>
      </w:r>
    </w:p>
    <w:p w:rsidR="001E5BA9" w:rsidRPr="00387424" w:rsidRDefault="001E5BA9" w:rsidP="001E5BA9">
      <w:pPr>
        <w:widowControl/>
        <w:snapToGrid w:val="0"/>
        <w:spacing w:line="48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387424">
        <w:rPr>
          <w:rFonts w:ascii="宋体" w:hAnsi="宋体" w:cs="宋体" w:hint="eastAsia"/>
          <w:kern w:val="0"/>
          <w:sz w:val="24"/>
        </w:rPr>
        <w:t>为了加强中职体育与健康课程教学，激发学生热爱体育科学锻炼身体的积极性，培养学生良好的身体素养、团队合作的能力，增进校际间的友谊与交流，形成长效开放的联赛机制，市教科</w:t>
      </w:r>
      <w:proofErr w:type="gramStart"/>
      <w:r w:rsidRPr="00387424">
        <w:rPr>
          <w:rFonts w:ascii="宋体" w:hAnsi="宋体" w:cs="宋体" w:hint="eastAsia"/>
          <w:kern w:val="0"/>
          <w:sz w:val="24"/>
        </w:rPr>
        <w:t>院体育</w:t>
      </w:r>
      <w:proofErr w:type="gramEnd"/>
      <w:r w:rsidRPr="00387424">
        <w:rPr>
          <w:rFonts w:ascii="宋体" w:hAnsi="宋体" w:cs="宋体" w:hint="eastAsia"/>
          <w:kern w:val="0"/>
          <w:sz w:val="24"/>
        </w:rPr>
        <w:t>与健康中心组举办第二届武汉市中职学校学生三</w:t>
      </w:r>
      <w:proofErr w:type="gramStart"/>
      <w:r w:rsidRPr="00387424">
        <w:rPr>
          <w:rFonts w:ascii="宋体" w:hAnsi="宋体" w:cs="宋体" w:hint="eastAsia"/>
          <w:kern w:val="0"/>
          <w:sz w:val="24"/>
        </w:rPr>
        <w:t>人制</w:t>
      </w:r>
      <w:proofErr w:type="gramEnd"/>
      <w:r w:rsidRPr="00387424">
        <w:rPr>
          <w:rFonts w:ascii="宋体" w:hAnsi="宋体" w:cs="宋体" w:hint="eastAsia"/>
          <w:kern w:val="0"/>
          <w:sz w:val="24"/>
        </w:rPr>
        <w:t>篮球联赛由我校承办。此项目采用外包服务的方式并以竞争性谈判方式采购，欢迎符合资格条件的供应商参与谈判。</w:t>
      </w:r>
    </w:p>
    <w:p w:rsidR="001E5BA9" w:rsidRDefault="001E5BA9" w:rsidP="001E5BA9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0" w:name="_Toc381602681"/>
      <w:bookmarkStart w:id="1" w:name="_Toc19158"/>
      <w:bookmarkStart w:id="2" w:name="_Toc15288"/>
      <w:r>
        <w:rPr>
          <w:rFonts w:ascii="宋体" w:eastAsia="宋体" w:hAnsi="宋体" w:hint="eastAsia"/>
          <w:b/>
          <w:sz w:val="24"/>
          <w:szCs w:val="24"/>
        </w:rPr>
        <w:t>一、项目概况</w:t>
      </w:r>
      <w:bookmarkEnd w:id="0"/>
      <w:bookmarkEnd w:id="1"/>
      <w:bookmarkEnd w:id="2"/>
    </w:p>
    <w:p w:rsidR="001E5BA9" w:rsidRPr="007C3D39" w:rsidRDefault="001E5BA9" w:rsidP="001E5BA9">
      <w:pPr>
        <w:tabs>
          <w:tab w:val="left" w:pos="7230"/>
        </w:tabs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一</w:t>
      </w:r>
      <w:r>
        <w:rPr>
          <w:rFonts w:ascii="宋体" w:hAnsi="宋体" w:cs="宋体"/>
          <w:kern w:val="0"/>
          <w:sz w:val="24"/>
        </w:rPr>
        <w:t>）项目名称：</w:t>
      </w:r>
      <w:r w:rsidRPr="00B37F28">
        <w:rPr>
          <w:rFonts w:hint="eastAsia"/>
          <w:sz w:val="24"/>
        </w:rPr>
        <w:t>2019</w:t>
      </w:r>
      <w:r w:rsidRPr="00B37F28">
        <w:rPr>
          <w:rFonts w:hint="eastAsia"/>
          <w:sz w:val="24"/>
        </w:rPr>
        <w:t>年武汉市中职学校学生三</w:t>
      </w:r>
      <w:proofErr w:type="gramStart"/>
      <w:r w:rsidRPr="00B37F28">
        <w:rPr>
          <w:rFonts w:hint="eastAsia"/>
          <w:sz w:val="24"/>
        </w:rPr>
        <w:t>人制</w:t>
      </w:r>
      <w:proofErr w:type="gramEnd"/>
      <w:r w:rsidRPr="00B37F28">
        <w:rPr>
          <w:rFonts w:hint="eastAsia"/>
          <w:sz w:val="24"/>
        </w:rPr>
        <w:t>篮球赛</w:t>
      </w:r>
      <w:r w:rsidRPr="00C94A90">
        <w:rPr>
          <w:rFonts w:ascii="宋体" w:hAnsi="宋体" w:cs="宋体" w:hint="eastAsia"/>
          <w:kern w:val="0"/>
          <w:sz w:val="24"/>
        </w:rPr>
        <w:t>外包服务项目</w:t>
      </w:r>
    </w:p>
    <w:p w:rsidR="001E5BA9" w:rsidRPr="00A0651A" w:rsidRDefault="001E5BA9" w:rsidP="001E5BA9">
      <w:pPr>
        <w:spacing w:line="480" w:lineRule="exact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（二）项目编号：</w:t>
      </w:r>
      <w:r w:rsidRPr="00A0651A">
        <w:rPr>
          <w:rFonts w:hint="eastAsia"/>
          <w:sz w:val="24"/>
        </w:rPr>
        <w:t>WHCX-2019-00</w:t>
      </w:r>
      <w:r>
        <w:rPr>
          <w:rFonts w:hint="eastAsia"/>
          <w:sz w:val="24"/>
        </w:rPr>
        <w:t>4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（三）采购预算：</w:t>
      </w:r>
      <w:r>
        <w:rPr>
          <w:rFonts w:ascii="宋体" w:hAnsi="宋体" w:cs="宋体" w:hint="eastAsia"/>
          <w:kern w:val="0"/>
          <w:sz w:val="24"/>
          <w:u w:val="single"/>
        </w:rPr>
        <w:t>49，940</w:t>
      </w:r>
      <w:r>
        <w:rPr>
          <w:rFonts w:ascii="宋体" w:hAnsi="宋体" w:cs="宋体" w:hint="eastAsia"/>
          <w:kern w:val="0"/>
          <w:sz w:val="24"/>
        </w:rPr>
        <w:t>元（自筹资金）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（四）项目内容及需求: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1.本次</w:t>
      </w:r>
      <w:r>
        <w:rPr>
          <w:rFonts w:ascii="宋体" w:hAnsi="宋体" w:cs="宋体" w:hint="eastAsia"/>
          <w:kern w:val="0"/>
          <w:sz w:val="24"/>
        </w:rPr>
        <w:t>竞争性谈判</w:t>
      </w:r>
      <w:r>
        <w:rPr>
          <w:rFonts w:ascii="宋体" w:hAnsi="宋体" w:cs="宋体"/>
          <w:kern w:val="0"/>
          <w:sz w:val="24"/>
        </w:rPr>
        <w:t>共分</w:t>
      </w:r>
      <w:r>
        <w:rPr>
          <w:rFonts w:ascii="宋体" w:hAnsi="宋体" w:cs="宋体" w:hint="eastAsia"/>
          <w:kern w:val="0"/>
          <w:sz w:val="24"/>
          <w:u w:val="single"/>
        </w:rPr>
        <w:t>1</w:t>
      </w:r>
      <w:r>
        <w:rPr>
          <w:rFonts w:ascii="宋体" w:hAnsi="宋体" w:cs="宋体"/>
          <w:kern w:val="0"/>
          <w:sz w:val="24"/>
        </w:rPr>
        <w:t>个项目包，具体需求见本</w:t>
      </w:r>
      <w:r>
        <w:rPr>
          <w:rFonts w:ascii="宋体" w:hAnsi="宋体" w:cs="宋体" w:hint="eastAsia"/>
          <w:kern w:val="0"/>
          <w:sz w:val="24"/>
        </w:rPr>
        <w:t>项目谈判文件</w:t>
      </w:r>
      <w:r>
        <w:rPr>
          <w:rFonts w:ascii="宋体" w:hAnsi="宋体" w:cs="宋体"/>
          <w:kern w:val="0"/>
          <w:sz w:val="24"/>
        </w:rPr>
        <w:t xml:space="preserve">第三章内容。 </w:t>
      </w:r>
    </w:p>
    <w:p w:rsidR="001E5BA9" w:rsidRPr="00C94A90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 w:rsidR="00281003"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）项目包名称：</w:t>
      </w:r>
      <w:r w:rsidRPr="00C94A90">
        <w:rPr>
          <w:rFonts w:ascii="宋体" w:hAnsi="宋体" w:cs="宋体" w:hint="eastAsia"/>
          <w:kern w:val="0"/>
          <w:sz w:val="24"/>
        </w:rPr>
        <w:t>2019年武汉市中职学校学生三</w:t>
      </w:r>
      <w:proofErr w:type="gramStart"/>
      <w:r w:rsidRPr="00C94A90">
        <w:rPr>
          <w:rFonts w:ascii="宋体" w:hAnsi="宋体" w:cs="宋体" w:hint="eastAsia"/>
          <w:kern w:val="0"/>
          <w:sz w:val="24"/>
        </w:rPr>
        <w:t>人制</w:t>
      </w:r>
      <w:proofErr w:type="gramEnd"/>
      <w:r w:rsidRPr="00C94A90">
        <w:rPr>
          <w:rFonts w:ascii="宋体" w:hAnsi="宋体" w:cs="宋体" w:hint="eastAsia"/>
          <w:kern w:val="0"/>
          <w:sz w:val="24"/>
        </w:rPr>
        <w:t>篮球赛外包服务项目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 w:rsidR="00281003"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 xml:space="preserve">）类别（货物/工程/服务）： </w:t>
      </w:r>
      <w:r>
        <w:rPr>
          <w:rFonts w:ascii="宋体" w:hAnsi="宋体" w:cs="宋体" w:hint="eastAsia"/>
          <w:kern w:val="0"/>
          <w:sz w:val="24"/>
          <w:u w:val="single"/>
        </w:rPr>
        <w:t>服务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</w:t>
      </w:r>
      <w:r w:rsidR="00281003"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）简要技术要求：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详见谈判文件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 w:rsidR="00281003"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）采购预算：</w:t>
      </w:r>
      <w:r>
        <w:rPr>
          <w:rFonts w:ascii="宋体" w:hAnsi="宋体" w:cs="宋体" w:hint="eastAsia"/>
          <w:kern w:val="0"/>
          <w:sz w:val="24"/>
          <w:u w:val="single"/>
        </w:rPr>
        <w:t>49，940</w:t>
      </w:r>
      <w:r>
        <w:rPr>
          <w:rFonts w:ascii="宋体" w:hAnsi="宋体" w:cs="宋体" w:hint="eastAsia"/>
          <w:kern w:val="0"/>
          <w:sz w:val="24"/>
        </w:rPr>
        <w:t>元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 w:rsidR="00281003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sz w:val="24"/>
        </w:rPr>
        <w:t>质保期：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</w:t>
      </w:r>
      <w:r w:rsidR="00281003"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）其他：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2.供应商参加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的报价超过该包采购预算金额的，其该</w:t>
      </w:r>
      <w:proofErr w:type="gramStart"/>
      <w:r>
        <w:rPr>
          <w:rFonts w:ascii="宋体" w:hAnsi="宋体" w:cs="宋体"/>
          <w:kern w:val="0"/>
          <w:sz w:val="24"/>
        </w:rPr>
        <w:t>包</w:t>
      </w:r>
      <w:r>
        <w:rPr>
          <w:rFonts w:ascii="宋体" w:hAnsi="宋体" w:cs="宋体" w:hint="eastAsia"/>
          <w:kern w:val="0"/>
          <w:sz w:val="24"/>
        </w:rPr>
        <w:t>谈判</w:t>
      </w:r>
      <w:proofErr w:type="gramEnd"/>
      <w:r>
        <w:rPr>
          <w:rFonts w:ascii="宋体" w:hAnsi="宋体" w:cs="宋体" w:hint="eastAsia"/>
          <w:kern w:val="0"/>
          <w:sz w:val="24"/>
        </w:rPr>
        <w:t>报价</w:t>
      </w:r>
      <w:r>
        <w:rPr>
          <w:rFonts w:ascii="宋体" w:hAnsi="宋体" w:cs="宋体"/>
          <w:kern w:val="0"/>
          <w:sz w:val="24"/>
        </w:rPr>
        <w:t>无效。</w:t>
      </w:r>
    </w:p>
    <w:p w:rsidR="001E5BA9" w:rsidRDefault="001E5BA9" w:rsidP="001E5BA9">
      <w:pPr>
        <w:spacing w:line="480" w:lineRule="exact"/>
        <w:rPr>
          <w:b/>
          <w:bCs/>
          <w:sz w:val="24"/>
        </w:rPr>
      </w:pPr>
      <w:bookmarkStart w:id="3" w:name="_Toc366760579"/>
      <w:bookmarkStart w:id="4" w:name="_Toc381602682"/>
      <w:bookmarkStart w:id="5" w:name="_Toc23688"/>
      <w:bookmarkStart w:id="6" w:name="_Toc26238"/>
      <w:r>
        <w:rPr>
          <w:rFonts w:hint="eastAsia"/>
          <w:b/>
          <w:bCs/>
          <w:sz w:val="24"/>
        </w:rPr>
        <w:t>二、供应商资格要求</w:t>
      </w:r>
      <w:bookmarkEnd w:id="3"/>
      <w:bookmarkEnd w:id="4"/>
      <w:bookmarkEnd w:id="5"/>
      <w:bookmarkEnd w:id="6"/>
      <w:r>
        <w:rPr>
          <w:rFonts w:hint="eastAsia"/>
          <w:b/>
          <w:bCs/>
          <w:sz w:val="24"/>
        </w:rPr>
        <w:t>：</w:t>
      </w:r>
    </w:p>
    <w:p w:rsidR="001E5BA9" w:rsidRDefault="001E5BA9" w:rsidP="001E5BA9">
      <w:pPr>
        <w:widowControl/>
        <w:spacing w:line="480" w:lineRule="exact"/>
        <w:jc w:val="left"/>
        <w:rPr>
          <w:rFonts w:ascii="宋体" w:hAnsi="宋体" w:cs="宋体"/>
          <w:sz w:val="24"/>
        </w:rPr>
      </w:pPr>
      <w:bookmarkStart w:id="7" w:name="OLE_LINK5"/>
      <w:r>
        <w:rPr>
          <w:rFonts w:ascii="宋体" w:hAnsi="宋体" w:cs="宋体" w:hint="eastAsia"/>
          <w:kern w:val="0"/>
          <w:sz w:val="24"/>
        </w:rPr>
        <w:t>（一）规定资格要求</w:t>
      </w:r>
    </w:p>
    <w:p w:rsidR="001E5BA9" w:rsidRDefault="001E5BA9" w:rsidP="001E5BA9">
      <w:pPr>
        <w:widowControl/>
        <w:spacing w:line="48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1、供应商应具备《政府采购法》第二十二条规定的条件；</w:t>
      </w:r>
    </w:p>
    <w:p w:rsidR="001E5BA9" w:rsidRDefault="001E5BA9" w:rsidP="001E5BA9">
      <w:pPr>
        <w:widowControl/>
        <w:spacing w:line="480" w:lineRule="exact"/>
        <w:ind w:firstLineChars="150" w:firstLine="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>
        <w:rPr>
          <w:rFonts w:hint="eastAsia"/>
          <w:sz w:val="24"/>
        </w:rPr>
        <w:t>供应商</w:t>
      </w:r>
      <w:r>
        <w:rPr>
          <w:sz w:val="24"/>
        </w:rPr>
        <w:t>未被列入</w:t>
      </w:r>
      <w:r>
        <w:rPr>
          <w:rFonts w:hint="eastAsia"/>
          <w:sz w:val="24"/>
        </w:rPr>
        <w:t>“</w:t>
      </w:r>
      <w:r>
        <w:rPr>
          <w:sz w:val="24"/>
        </w:rPr>
        <w:t>信用中国</w:t>
      </w:r>
      <w:r>
        <w:rPr>
          <w:rFonts w:hint="eastAsia"/>
          <w:sz w:val="24"/>
        </w:rPr>
        <w:t>”</w:t>
      </w:r>
      <w:r>
        <w:rPr>
          <w:sz w:val="24"/>
        </w:rPr>
        <w:t>网站</w:t>
      </w:r>
      <w:r>
        <w:rPr>
          <w:sz w:val="24"/>
        </w:rPr>
        <w:t>(www.creditchina.gov.cn)</w:t>
      </w:r>
      <w:r>
        <w:rPr>
          <w:sz w:val="24"/>
        </w:rPr>
        <w:t>失信被执行人、重大税收违法案件当事人、政府采购严重违法失信行为记录名单和</w:t>
      </w:r>
      <w:r>
        <w:rPr>
          <w:rFonts w:hint="eastAsia"/>
          <w:sz w:val="24"/>
        </w:rPr>
        <w:t>“</w:t>
      </w:r>
      <w:r>
        <w:rPr>
          <w:sz w:val="24"/>
        </w:rPr>
        <w:t>中国政府采购网</w:t>
      </w:r>
      <w:r>
        <w:rPr>
          <w:rFonts w:hint="eastAsia"/>
          <w:sz w:val="24"/>
        </w:rPr>
        <w:t>”</w:t>
      </w:r>
      <w:r>
        <w:rPr>
          <w:sz w:val="24"/>
        </w:rPr>
        <w:t>（</w:t>
      </w:r>
      <w:r>
        <w:rPr>
          <w:sz w:val="24"/>
        </w:rPr>
        <w:t>www.ccgp.gov.cn</w:t>
      </w:r>
      <w:r>
        <w:rPr>
          <w:sz w:val="24"/>
        </w:rPr>
        <w:t>）政府采购严重违法失信行为记录名单</w:t>
      </w:r>
      <w:r>
        <w:rPr>
          <w:rFonts w:hint="eastAsia"/>
          <w:sz w:val="24"/>
        </w:rPr>
        <w:t>，</w:t>
      </w:r>
      <w:r>
        <w:rPr>
          <w:sz w:val="24"/>
        </w:rPr>
        <w:t>提供查询记录</w:t>
      </w:r>
      <w:r>
        <w:rPr>
          <w:rFonts w:hint="eastAsia"/>
          <w:sz w:val="24"/>
        </w:rPr>
        <w:t>，未在以上网站登记的提供书面承诺。</w:t>
      </w:r>
    </w:p>
    <w:p w:rsidR="001E5BA9" w:rsidRDefault="001E5BA9" w:rsidP="001E5BA9">
      <w:pPr>
        <w:widowControl/>
        <w:spacing w:line="480" w:lineRule="exact"/>
        <w:ind w:firstLineChars="150" w:firstLine="36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lastRenderedPageBreak/>
        <w:t>3、单位负责人为同一人或者存在直接控股、管理关系的不同供应商，不得参加同一合同项下的政府采购活动。</w:t>
      </w:r>
    </w:p>
    <w:p w:rsidR="001E5BA9" w:rsidRDefault="001E5BA9" w:rsidP="001E5BA9">
      <w:pPr>
        <w:spacing w:line="480" w:lineRule="exact"/>
        <w:contextualSpacing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（二）特定资格要求：</w:t>
      </w:r>
    </w:p>
    <w:p w:rsidR="001E5BA9" w:rsidRPr="00DD413F" w:rsidRDefault="001E5BA9" w:rsidP="001E5BA9">
      <w:pPr>
        <w:pStyle w:val="a3"/>
        <w:spacing w:line="480" w:lineRule="exact"/>
        <w:ind w:firstLineChars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1、供应商须是在中国境内依法注册的法人、其他组织或者自然人，具有独立法人资格和相应的经营范围；提供</w:t>
      </w:r>
      <w:r w:rsidRPr="00DD413F">
        <w:rPr>
          <w:rFonts w:ascii="宋体" w:hAnsi="宋体" w:cs="宋体" w:hint="eastAsia"/>
          <w:kern w:val="0"/>
          <w:sz w:val="24"/>
        </w:rPr>
        <w:t>具备体育活动策划相关有效资质的营业执照</w:t>
      </w:r>
      <w:r>
        <w:rPr>
          <w:rFonts w:ascii="宋体" w:hAnsi="宋体" w:cs="宋体" w:hint="eastAsia"/>
          <w:kern w:val="0"/>
          <w:sz w:val="24"/>
        </w:rPr>
        <w:t>副本，税务登记证副本，组织机构代码证副本（三证合一的提供营业执照）；</w:t>
      </w:r>
      <w:r w:rsidRPr="00DD413F">
        <w:rPr>
          <w:rFonts w:ascii="宋体" w:hAnsi="宋体" w:cs="宋体"/>
          <w:kern w:val="0"/>
          <w:sz w:val="24"/>
        </w:rPr>
        <w:t xml:space="preserve"> </w:t>
      </w:r>
      <w:bookmarkStart w:id="8" w:name="_GoBack"/>
      <w:bookmarkEnd w:id="8"/>
    </w:p>
    <w:p w:rsidR="001E5BA9" w:rsidRDefault="001E5BA9" w:rsidP="001E5BA9">
      <w:pPr>
        <w:spacing w:line="480" w:lineRule="exact"/>
        <w:ind w:firstLineChars="150" w:firstLine="360"/>
        <w:contextualSpacing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2、供应商参加采购活动前三年内，在经营活动中没有重大违法记录，提供书面声明；</w:t>
      </w:r>
    </w:p>
    <w:p w:rsidR="001E5BA9" w:rsidRDefault="001E5BA9" w:rsidP="001E5BA9">
      <w:pPr>
        <w:spacing w:line="480" w:lineRule="exact"/>
        <w:ind w:firstLineChars="150" w:firstLine="360"/>
        <w:contextualSpacing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3、本项目不接受联合体投标。</w:t>
      </w:r>
    </w:p>
    <w:p w:rsidR="001E5BA9" w:rsidRDefault="001E5BA9" w:rsidP="001E5BA9">
      <w:pPr>
        <w:spacing w:line="480" w:lineRule="exact"/>
        <w:rPr>
          <w:sz w:val="24"/>
        </w:rPr>
      </w:pPr>
      <w:r>
        <w:rPr>
          <w:rFonts w:hint="eastAsia"/>
          <w:sz w:val="24"/>
        </w:rPr>
        <w:t>（三）如国家法律法规对市场准入有要求的还应符合相关规定。</w:t>
      </w:r>
    </w:p>
    <w:p w:rsidR="001E5BA9" w:rsidRDefault="001E5BA9" w:rsidP="001E5BA9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以上资格要求为本次项目供应商应具备的基本条件，参加投标的供应商必须满足资格要求中的对应各包的所有条款，并按照相关规定递交资格证明文件。</w:t>
      </w:r>
    </w:p>
    <w:p w:rsidR="001E5BA9" w:rsidRDefault="001E5BA9" w:rsidP="001E5BA9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9" w:name="_Toc27228"/>
      <w:bookmarkStart w:id="10" w:name="_Toc6108"/>
      <w:bookmarkStart w:id="11" w:name="_Toc381602683"/>
      <w:bookmarkStart w:id="12" w:name="_Toc30589"/>
      <w:bookmarkEnd w:id="7"/>
      <w:r>
        <w:rPr>
          <w:rFonts w:ascii="宋体" w:eastAsia="宋体" w:hAnsi="宋体" w:hint="eastAsia"/>
          <w:b/>
          <w:sz w:val="24"/>
          <w:szCs w:val="24"/>
        </w:rPr>
        <w:t>三、谈判文件的获取</w:t>
      </w:r>
      <w:bookmarkEnd w:id="9"/>
      <w:bookmarkEnd w:id="10"/>
      <w:bookmarkEnd w:id="11"/>
      <w:bookmarkEnd w:id="12"/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（一）获取时间：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2019-4-15 </w:t>
      </w:r>
      <w:r>
        <w:rPr>
          <w:rFonts w:ascii="宋体" w:hAnsi="宋体" w:cs="宋体"/>
          <w:kern w:val="0"/>
          <w:sz w:val="24"/>
        </w:rPr>
        <w:t>起至</w:t>
      </w:r>
      <w:r>
        <w:rPr>
          <w:rFonts w:ascii="宋体" w:hAnsi="宋体" w:cs="宋体" w:hint="eastAsia"/>
          <w:kern w:val="0"/>
          <w:sz w:val="24"/>
          <w:u w:val="single"/>
        </w:rPr>
        <w:t xml:space="preserve">2019-4-17 </w:t>
      </w:r>
      <w:r>
        <w:rPr>
          <w:rFonts w:ascii="宋体" w:hAnsi="宋体" w:cs="宋体"/>
          <w:kern w:val="0"/>
          <w:sz w:val="24"/>
        </w:rPr>
        <w:t>（北京时间每天上午</w:t>
      </w:r>
      <w:r>
        <w:rPr>
          <w:rFonts w:ascii="宋体" w:hAnsi="宋体" w:cs="宋体"/>
          <w:kern w:val="0"/>
          <w:sz w:val="24"/>
          <w:u w:val="single"/>
        </w:rPr>
        <w:t>9</w:t>
      </w:r>
      <w:r>
        <w:rPr>
          <w:rFonts w:ascii="宋体" w:hAnsi="宋体" w:cs="宋体" w:hint="eastAsia"/>
          <w:kern w:val="0"/>
          <w:sz w:val="24"/>
          <w:u w:val="single"/>
        </w:rPr>
        <w:t>：00</w:t>
      </w:r>
      <w:r>
        <w:rPr>
          <w:rFonts w:ascii="宋体" w:hAnsi="宋体" w:cs="宋体"/>
          <w:kern w:val="0"/>
          <w:sz w:val="24"/>
        </w:rPr>
        <w:t>时～</w:t>
      </w:r>
      <w:r>
        <w:rPr>
          <w:rFonts w:ascii="宋体" w:hAnsi="宋体" w:cs="宋体" w:hint="eastAsia"/>
          <w:kern w:val="0"/>
          <w:sz w:val="24"/>
          <w:u w:val="single"/>
        </w:rPr>
        <w:t>11:30</w:t>
      </w:r>
      <w:r>
        <w:rPr>
          <w:rFonts w:ascii="宋体" w:hAnsi="宋体" w:cs="宋体"/>
          <w:kern w:val="0"/>
          <w:sz w:val="24"/>
        </w:rPr>
        <w:t>时、下午</w:t>
      </w:r>
      <w:r>
        <w:rPr>
          <w:rFonts w:ascii="宋体" w:hAnsi="宋体" w:cs="宋体"/>
          <w:kern w:val="0"/>
          <w:sz w:val="24"/>
          <w:u w:val="single"/>
        </w:rPr>
        <w:t>14</w:t>
      </w:r>
      <w:r>
        <w:rPr>
          <w:rFonts w:ascii="宋体" w:hAnsi="宋体" w:cs="宋体" w:hint="eastAsia"/>
          <w:kern w:val="0"/>
          <w:sz w:val="24"/>
          <w:u w:val="single"/>
        </w:rPr>
        <w:t>：00</w:t>
      </w:r>
      <w:r>
        <w:rPr>
          <w:rFonts w:ascii="宋体" w:hAnsi="宋体" w:cs="宋体"/>
          <w:kern w:val="0"/>
          <w:sz w:val="24"/>
        </w:rPr>
        <w:t>时 ～</w:t>
      </w:r>
      <w:r>
        <w:rPr>
          <w:rFonts w:ascii="宋体" w:hAnsi="宋体" w:cs="宋体"/>
          <w:kern w:val="0"/>
          <w:sz w:val="24"/>
          <w:u w:val="single"/>
        </w:rPr>
        <w:t>1</w:t>
      </w:r>
      <w:r>
        <w:rPr>
          <w:rFonts w:ascii="宋体" w:hAnsi="宋体" w:cs="宋体" w:hint="eastAsia"/>
          <w:kern w:val="0"/>
          <w:sz w:val="24"/>
          <w:u w:val="single"/>
        </w:rPr>
        <w:t>6：00</w:t>
      </w:r>
      <w:r>
        <w:rPr>
          <w:rFonts w:ascii="宋体" w:hAnsi="宋体" w:cs="宋体"/>
          <w:kern w:val="0"/>
          <w:sz w:val="24"/>
        </w:rPr>
        <w:t>时，法定节假日除外）。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（二）获取地</w:t>
      </w:r>
      <w:r>
        <w:rPr>
          <w:rFonts w:ascii="宋体" w:hAnsi="宋体" w:cs="宋体" w:hint="eastAsia"/>
          <w:kern w:val="0"/>
          <w:sz w:val="24"/>
        </w:rPr>
        <w:t>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（三）获取</w:t>
      </w:r>
      <w:r>
        <w:rPr>
          <w:rFonts w:ascii="宋体" w:hAnsi="宋体" w:cs="宋体" w:hint="eastAsia"/>
          <w:kern w:val="0"/>
          <w:sz w:val="24"/>
        </w:rPr>
        <w:t>方式</w:t>
      </w:r>
      <w:r>
        <w:rPr>
          <w:rFonts w:ascii="宋体" w:hAnsi="宋体" w:cs="宋体"/>
          <w:kern w:val="0"/>
          <w:sz w:val="24"/>
        </w:rPr>
        <w:t>：符合资格的</w:t>
      </w:r>
      <w:r>
        <w:rPr>
          <w:rFonts w:ascii="宋体" w:hAnsi="宋体" w:cs="宋体" w:hint="eastAsia"/>
          <w:kern w:val="0"/>
          <w:sz w:val="24"/>
        </w:rPr>
        <w:t>供应商</w:t>
      </w:r>
      <w:r>
        <w:rPr>
          <w:rFonts w:ascii="宋体" w:hAnsi="宋体" w:cs="宋体"/>
          <w:kern w:val="0"/>
          <w:sz w:val="24"/>
        </w:rPr>
        <w:t>应当在获取时间内，携带资格证明材料领取采购文件。</w:t>
      </w:r>
    </w:p>
    <w:p w:rsidR="001E5BA9" w:rsidRDefault="001E5BA9" w:rsidP="001E5BA9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1. </w:t>
      </w:r>
      <w:r>
        <w:rPr>
          <w:rFonts w:ascii="宋体" w:hAnsi="宋体" w:cs="宋体"/>
          <w:kern w:val="0"/>
          <w:sz w:val="24"/>
        </w:rPr>
        <w:t>法定代表人自己领取的，凭法定代表人身份证明书及法定代表人身份证原件领取。</w:t>
      </w:r>
    </w:p>
    <w:p w:rsidR="001E5BA9" w:rsidRDefault="001E5BA9" w:rsidP="001E5BA9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 </w:t>
      </w:r>
      <w:r>
        <w:rPr>
          <w:rFonts w:ascii="宋体" w:hAnsi="宋体" w:cs="宋体"/>
          <w:kern w:val="0"/>
          <w:sz w:val="24"/>
        </w:rPr>
        <w:t>法定代表人委托他人领取的，凭法定代表人授权书及受托人身份证原件领取。</w:t>
      </w:r>
    </w:p>
    <w:p w:rsidR="001E5BA9" w:rsidRDefault="001E5BA9" w:rsidP="001E5BA9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3. 其他报名相关资料和要求：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1E5BA9" w:rsidRDefault="001E5BA9" w:rsidP="001E5BA9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注：供应商请携带以上资料原件和复印件（加盖公章）以获取谈判文件。</w:t>
      </w:r>
    </w:p>
    <w:p w:rsidR="001E5BA9" w:rsidRDefault="001E5BA9" w:rsidP="001E5BA9">
      <w:pPr>
        <w:pStyle w:val="378020"/>
        <w:numPr>
          <w:ilvl w:val="0"/>
          <w:numId w:val="0"/>
        </w:numPr>
        <w:spacing w:before="156" w:after="156" w:line="4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费用承担</w:t>
      </w:r>
    </w:p>
    <w:p w:rsidR="001E5BA9" w:rsidRPr="00EF6C4C" w:rsidRDefault="001E5BA9" w:rsidP="001E5BA9">
      <w:pPr>
        <w:spacing w:line="4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供应商准备和参加采购活动发生的费用自理。</w:t>
      </w:r>
    </w:p>
    <w:p w:rsidR="001E5BA9" w:rsidRDefault="001E5BA9" w:rsidP="001E5BA9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13" w:name="_Toc16915"/>
      <w:bookmarkStart w:id="14" w:name="_Toc25848"/>
      <w:bookmarkStart w:id="15" w:name="_Toc381602684"/>
      <w:bookmarkStart w:id="16" w:name="_Toc5947"/>
      <w:r>
        <w:rPr>
          <w:rFonts w:ascii="宋体" w:eastAsia="宋体" w:hAnsi="宋体" w:hint="eastAsia"/>
          <w:b/>
          <w:sz w:val="24"/>
          <w:szCs w:val="24"/>
        </w:rPr>
        <w:t>四、谈判响应文件送达地点及截止时间</w:t>
      </w:r>
      <w:bookmarkEnd w:id="13"/>
      <w:bookmarkEnd w:id="14"/>
      <w:bookmarkEnd w:id="15"/>
      <w:bookmarkEnd w:id="16"/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（一）送达地点：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1E5BA9" w:rsidRDefault="001E5BA9" w:rsidP="001E5BA9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（二）截止时间：</w:t>
      </w:r>
      <w:r>
        <w:rPr>
          <w:rFonts w:ascii="宋体" w:hAnsi="宋体" w:cs="宋体" w:hint="eastAsia"/>
          <w:kern w:val="0"/>
          <w:sz w:val="24"/>
          <w:u w:val="single"/>
        </w:rPr>
        <w:t>2019-4-23下午14：30</w:t>
      </w:r>
    </w:p>
    <w:p w:rsidR="001E5BA9" w:rsidRDefault="001E5BA9" w:rsidP="001E5BA9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17" w:name="_Toc381602685"/>
      <w:bookmarkStart w:id="18" w:name="_Toc6536"/>
      <w:bookmarkStart w:id="19" w:name="_Toc10054"/>
      <w:bookmarkStart w:id="20" w:name="_Toc27585"/>
      <w:r>
        <w:rPr>
          <w:rFonts w:ascii="宋体" w:eastAsia="宋体" w:hAnsi="宋体" w:hint="eastAsia"/>
          <w:b/>
          <w:sz w:val="24"/>
          <w:szCs w:val="24"/>
        </w:rPr>
        <w:lastRenderedPageBreak/>
        <w:t>五、谈判地点及时间</w:t>
      </w:r>
      <w:bookmarkEnd w:id="17"/>
      <w:bookmarkEnd w:id="18"/>
      <w:bookmarkEnd w:id="19"/>
      <w:bookmarkEnd w:id="20"/>
    </w:p>
    <w:p w:rsidR="001E5BA9" w:rsidRDefault="001E5BA9" w:rsidP="001E5BA9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武汉市财政学校行政楼101会议室</w:t>
      </w:r>
    </w:p>
    <w:p w:rsidR="001E5BA9" w:rsidRPr="00DC7C74" w:rsidRDefault="001E5BA9" w:rsidP="001E5BA9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/>
          <w:kern w:val="0"/>
          <w:sz w:val="24"/>
        </w:rPr>
        <w:t>（二）时间：</w:t>
      </w:r>
      <w:r>
        <w:rPr>
          <w:rFonts w:ascii="宋体" w:hAnsi="宋体" w:cs="宋体" w:hint="eastAsia"/>
          <w:kern w:val="0"/>
          <w:sz w:val="24"/>
          <w:u w:val="single"/>
        </w:rPr>
        <w:t>2019-4-23下午14：30</w:t>
      </w:r>
    </w:p>
    <w:p w:rsidR="001E5BA9" w:rsidRDefault="001E5BA9" w:rsidP="001E5BA9">
      <w:pPr>
        <w:spacing w:line="480" w:lineRule="exact"/>
        <w:rPr>
          <w:rFonts w:ascii="宋体" w:hAnsi="宋体"/>
          <w:b/>
          <w:sz w:val="24"/>
        </w:rPr>
      </w:pPr>
      <w:r>
        <w:rPr>
          <w:rFonts w:ascii="宋体" w:hAnsi="宋体" w:cs="宋体"/>
          <w:kern w:val="0"/>
          <w:sz w:val="24"/>
        </w:rPr>
        <w:t>届时敬请参加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的代表出席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仪式。</w:t>
      </w:r>
    </w:p>
    <w:p w:rsidR="001E5BA9" w:rsidRDefault="001E5BA9" w:rsidP="001E5BA9">
      <w:pPr>
        <w:spacing w:line="480" w:lineRule="exact"/>
        <w:rPr>
          <w:rFonts w:ascii="宋体" w:hAnsi="宋体"/>
          <w:b/>
          <w:sz w:val="24"/>
        </w:rPr>
      </w:pPr>
      <w:bookmarkStart w:id="21" w:name="_Toc3868"/>
      <w:bookmarkStart w:id="22" w:name="_Toc4306"/>
      <w:r>
        <w:rPr>
          <w:rFonts w:ascii="宋体" w:hAnsi="宋体" w:hint="eastAsia"/>
          <w:b/>
          <w:sz w:val="24"/>
        </w:rPr>
        <w:t>六、</w:t>
      </w:r>
      <w:bookmarkEnd w:id="21"/>
      <w:bookmarkEnd w:id="22"/>
      <w:r>
        <w:rPr>
          <w:rFonts w:ascii="宋体" w:hAnsi="宋体" w:hint="eastAsia"/>
          <w:b/>
          <w:sz w:val="24"/>
        </w:rPr>
        <w:t>信息发布媒体及公告期限</w:t>
      </w:r>
    </w:p>
    <w:p w:rsidR="001E5BA9" w:rsidRDefault="001E5BA9" w:rsidP="001E5BA9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（一）发布媒体：</w:t>
      </w:r>
      <w:r>
        <w:rPr>
          <w:rFonts w:ascii="宋体" w:hAnsi="宋体" w:cs="宋体" w:hint="eastAsia"/>
          <w:sz w:val="24"/>
        </w:rPr>
        <w:t>武汉市财政学</w:t>
      </w:r>
      <w:proofErr w:type="gramStart"/>
      <w:r>
        <w:rPr>
          <w:rFonts w:ascii="宋体" w:hAnsi="宋体" w:cs="宋体" w:hint="eastAsia"/>
          <w:sz w:val="24"/>
        </w:rPr>
        <w:t>校官网</w:t>
      </w:r>
      <w:proofErr w:type="gramEnd"/>
      <w:r>
        <w:rPr>
          <w:rFonts w:ascii="宋体" w:hAnsi="宋体" w:cs="宋体" w:hint="eastAsia"/>
          <w:sz w:val="24"/>
        </w:rPr>
        <w:t>(https://www.whsczxx.com)</w:t>
      </w:r>
    </w:p>
    <w:p w:rsidR="001E5BA9" w:rsidRDefault="001E5BA9" w:rsidP="001E5BA9">
      <w:pPr>
        <w:widowControl/>
        <w:spacing w:line="480" w:lineRule="exact"/>
        <w:contextualSpacing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（二）公告期限：</w:t>
      </w:r>
      <w:proofErr w:type="gramStart"/>
      <w:r>
        <w:rPr>
          <w:rFonts w:ascii="宋体" w:hAnsi="宋体" w:hint="eastAsia"/>
          <w:sz w:val="24"/>
        </w:rPr>
        <w:t>本谈判</w:t>
      </w:r>
      <w:proofErr w:type="gramEnd"/>
      <w:r>
        <w:rPr>
          <w:rFonts w:ascii="宋体" w:hAnsi="宋体" w:hint="eastAsia"/>
          <w:sz w:val="24"/>
        </w:rPr>
        <w:t>公告的公告期限为</w:t>
      </w:r>
      <w:r>
        <w:rPr>
          <w:rFonts w:ascii="宋体" w:hAnsi="宋体" w:hint="eastAsia"/>
          <w:sz w:val="24"/>
          <w:u w:val="single"/>
        </w:rPr>
        <w:t xml:space="preserve">  3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工作日</w:t>
      </w:r>
    </w:p>
    <w:p w:rsidR="001E5BA9" w:rsidRDefault="001E5BA9" w:rsidP="001E5BA9">
      <w:pPr>
        <w:adjustRightInd w:val="0"/>
        <w:snapToGrid w:val="0"/>
        <w:spacing w:line="480" w:lineRule="exact"/>
      </w:pPr>
    </w:p>
    <w:p w:rsidR="001E5BA9" w:rsidRDefault="001E5BA9" w:rsidP="001E5BA9">
      <w:pPr>
        <w:spacing w:line="48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七、联系方式：</w:t>
      </w:r>
    </w:p>
    <w:p w:rsidR="001E5BA9" w:rsidRDefault="001E5BA9" w:rsidP="001E5BA9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采购人联系方式：</w:t>
      </w:r>
    </w:p>
    <w:p w:rsidR="001E5BA9" w:rsidRDefault="001E5BA9" w:rsidP="001E5BA9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</w:t>
      </w:r>
      <w:r>
        <w:rPr>
          <w:rFonts w:hint="eastAsia"/>
          <w:sz w:val="24"/>
        </w:rPr>
        <w:t xml:space="preserve">  </w:t>
      </w:r>
    </w:p>
    <w:p w:rsidR="001E5BA9" w:rsidRDefault="001E5BA9" w:rsidP="001E5BA9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1E5BA9" w:rsidRDefault="001E5BA9" w:rsidP="001E5BA9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>褚老师</w:t>
      </w:r>
      <w:r>
        <w:rPr>
          <w:rFonts w:hint="eastAsia"/>
          <w:sz w:val="24"/>
        </w:rPr>
        <w:t xml:space="preserve">      </w:t>
      </w:r>
    </w:p>
    <w:p w:rsidR="001E5BA9" w:rsidRDefault="001E5BA9" w:rsidP="001E5BA9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>027-84551472</w:t>
      </w:r>
    </w:p>
    <w:p w:rsidR="001E5BA9" w:rsidRDefault="001E5BA9" w:rsidP="001E5BA9">
      <w:pPr>
        <w:spacing w:line="480" w:lineRule="exact"/>
        <w:jc w:val="right"/>
        <w:rPr>
          <w:sz w:val="24"/>
        </w:rPr>
      </w:pPr>
    </w:p>
    <w:p w:rsidR="001E5BA9" w:rsidRDefault="001E5BA9" w:rsidP="001E5BA9">
      <w:pPr>
        <w:spacing w:line="480" w:lineRule="exact"/>
        <w:jc w:val="right"/>
        <w:rPr>
          <w:sz w:val="24"/>
        </w:rPr>
      </w:pPr>
    </w:p>
    <w:p w:rsidR="001E5BA9" w:rsidRDefault="001E5BA9" w:rsidP="001E5BA9">
      <w:pPr>
        <w:spacing w:line="480" w:lineRule="exact"/>
        <w:jc w:val="right"/>
        <w:rPr>
          <w:sz w:val="24"/>
        </w:rPr>
      </w:pPr>
    </w:p>
    <w:p w:rsidR="001E5BA9" w:rsidRDefault="001E5BA9" w:rsidP="001E5BA9">
      <w:pPr>
        <w:spacing w:line="480" w:lineRule="exact"/>
        <w:jc w:val="right"/>
        <w:rPr>
          <w:sz w:val="24"/>
        </w:rPr>
      </w:pPr>
    </w:p>
    <w:p w:rsidR="001E5BA9" w:rsidRDefault="001E5BA9" w:rsidP="001E5BA9">
      <w:pPr>
        <w:spacing w:line="300" w:lineRule="auto"/>
        <w:jc w:val="right"/>
        <w:rPr>
          <w:sz w:val="24"/>
        </w:rPr>
      </w:pPr>
    </w:p>
    <w:p w:rsidR="001E5BA9" w:rsidRDefault="001E5BA9" w:rsidP="001E5BA9">
      <w:pPr>
        <w:spacing w:line="300" w:lineRule="auto"/>
        <w:jc w:val="right"/>
        <w:rPr>
          <w:sz w:val="24"/>
        </w:rPr>
      </w:pPr>
    </w:p>
    <w:p w:rsidR="001E5BA9" w:rsidRDefault="001E5BA9" w:rsidP="001E5BA9">
      <w:pPr>
        <w:spacing w:line="300" w:lineRule="auto"/>
        <w:jc w:val="right"/>
        <w:rPr>
          <w:sz w:val="24"/>
        </w:rPr>
      </w:pPr>
    </w:p>
    <w:p w:rsidR="001E5BA9" w:rsidRDefault="001E5BA9" w:rsidP="001E5BA9">
      <w:pPr>
        <w:spacing w:line="300" w:lineRule="auto"/>
        <w:jc w:val="right"/>
        <w:rPr>
          <w:sz w:val="24"/>
        </w:rPr>
      </w:pPr>
    </w:p>
    <w:p w:rsidR="001E5BA9" w:rsidRDefault="001E5BA9" w:rsidP="001E5BA9">
      <w:pPr>
        <w:spacing w:line="300" w:lineRule="auto"/>
        <w:jc w:val="right"/>
        <w:rPr>
          <w:sz w:val="24"/>
        </w:rPr>
      </w:pPr>
    </w:p>
    <w:p w:rsidR="001E5BA9" w:rsidRDefault="001E5BA9" w:rsidP="001E5BA9">
      <w:pPr>
        <w:spacing w:line="300" w:lineRule="auto"/>
        <w:jc w:val="right"/>
        <w:rPr>
          <w:sz w:val="24"/>
        </w:rPr>
      </w:pPr>
    </w:p>
    <w:p w:rsidR="001E5BA9" w:rsidRDefault="001E5BA9" w:rsidP="001E5BA9">
      <w:pPr>
        <w:spacing w:line="300" w:lineRule="auto"/>
        <w:jc w:val="right"/>
        <w:rPr>
          <w:sz w:val="24"/>
        </w:rPr>
      </w:pPr>
    </w:p>
    <w:p w:rsidR="001E5BA9" w:rsidRDefault="001E5BA9" w:rsidP="001E5BA9">
      <w:pPr>
        <w:pStyle w:val="5"/>
        <w:rPr>
          <w:sz w:val="24"/>
        </w:rPr>
      </w:pPr>
    </w:p>
    <w:p w:rsidR="001E5BA9" w:rsidRDefault="001E5BA9" w:rsidP="001E5BA9">
      <w:pPr>
        <w:rPr>
          <w:sz w:val="24"/>
        </w:rPr>
      </w:pPr>
    </w:p>
    <w:p w:rsidR="001E5BA9" w:rsidRDefault="001E5BA9" w:rsidP="001E5BA9">
      <w:pPr>
        <w:pStyle w:val="5"/>
        <w:rPr>
          <w:sz w:val="24"/>
        </w:rPr>
      </w:pPr>
    </w:p>
    <w:p w:rsidR="001E5BA9" w:rsidRDefault="001E5BA9" w:rsidP="001E5BA9">
      <w:pPr>
        <w:ind w:right="960"/>
        <w:rPr>
          <w:sz w:val="24"/>
        </w:rPr>
      </w:pPr>
    </w:p>
    <w:p w:rsidR="006D2604" w:rsidRPr="001E5BA9" w:rsidRDefault="006D2604"/>
    <w:sectPr w:rsidR="006D2604" w:rsidRPr="001E5BA9" w:rsidSect="006D2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8F3" w:rsidRDefault="007F28F3" w:rsidP="007D3159">
      <w:r>
        <w:separator/>
      </w:r>
    </w:p>
  </w:endnote>
  <w:endnote w:type="continuationSeparator" w:id="0">
    <w:p w:rsidR="007F28F3" w:rsidRDefault="007F28F3" w:rsidP="007D3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8F3" w:rsidRDefault="007F28F3" w:rsidP="007D3159">
      <w:r>
        <w:separator/>
      </w:r>
    </w:p>
  </w:footnote>
  <w:footnote w:type="continuationSeparator" w:id="0">
    <w:p w:rsidR="007F28F3" w:rsidRDefault="007F28F3" w:rsidP="007D3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83C99"/>
    <w:multiLevelType w:val="multilevel"/>
    <w:tmpl w:val="72283C99"/>
    <w:lvl w:ilvl="0">
      <w:start w:val="1"/>
      <w:numFmt w:val="decimal"/>
      <w:pStyle w:val="378020"/>
      <w:lvlText w:val="%1.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BA9"/>
    <w:rsid w:val="001E5BA9"/>
    <w:rsid w:val="00281003"/>
    <w:rsid w:val="006944F8"/>
    <w:rsid w:val="006D2604"/>
    <w:rsid w:val="007D3159"/>
    <w:rsid w:val="007F28F3"/>
    <w:rsid w:val="00831F0C"/>
    <w:rsid w:val="0086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1E5B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E5BA9"/>
    <w:pPr>
      <w:keepNext/>
      <w:keepLines/>
      <w:spacing w:before="340" w:after="330" w:line="30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1E5BA9"/>
    <w:pPr>
      <w:keepNext/>
      <w:keepLines/>
      <w:spacing w:before="260" w:after="260" w:line="416" w:lineRule="auto"/>
      <w:outlineLvl w:val="1"/>
    </w:pPr>
    <w:rPr>
      <w:rFonts w:ascii="Arial" w:eastAsia="黑体" w:hAnsi="Arial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5BA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qFormat/>
    <w:rsid w:val="001E5BA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E5BA9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1E5BA9"/>
    <w:rPr>
      <w:rFonts w:ascii="Arial" w:eastAsia="黑体" w:hAnsi="Arial" w:cs="Times New Roman"/>
      <w:bCs/>
      <w:sz w:val="32"/>
      <w:szCs w:val="32"/>
    </w:rPr>
  </w:style>
  <w:style w:type="character" w:customStyle="1" w:styleId="5Char">
    <w:name w:val="标题 5 Char"/>
    <w:basedOn w:val="a0"/>
    <w:link w:val="5"/>
    <w:rsid w:val="001E5BA9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1E5BA9"/>
    <w:pPr>
      <w:ind w:firstLineChars="200" w:firstLine="420"/>
    </w:pPr>
    <w:rPr>
      <w:rFonts w:ascii="Calibri" w:hAnsi="Calibri"/>
      <w:szCs w:val="22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1E5BA9"/>
    <w:pPr>
      <w:numPr>
        <w:numId w:val="1"/>
      </w:numPr>
      <w:tabs>
        <w:tab w:val="left" w:pos="1134"/>
      </w:tabs>
      <w:spacing w:beforeLines="50" w:afterLines="50" w:line="400" w:lineRule="exact"/>
    </w:pPr>
    <w:rPr>
      <w:rFonts w:eastAsia="黑体" w:cs="宋体"/>
      <w:b w:val="0"/>
      <w:bCs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1E5BA9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7D3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315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3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31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245</Words>
  <Characters>1398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dcterms:created xsi:type="dcterms:W3CDTF">2019-04-12T02:41:00Z</dcterms:created>
  <dcterms:modified xsi:type="dcterms:W3CDTF">2019-04-12T02:49:00Z</dcterms:modified>
</cp:coreProperties>
</file>